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7157A" w14:textId="28088811" w:rsidR="00B430CF" w:rsidRDefault="00B430CF">
      <w:pPr>
        <w:pStyle w:val="BodyText"/>
        <w:ind w:left="99"/>
        <w:rPr>
          <w:sz w:val="20"/>
        </w:rPr>
      </w:pPr>
    </w:p>
    <w:p w14:paraId="49F7161C" w14:textId="77777777" w:rsidR="00B430CF" w:rsidRDefault="00B430CF">
      <w:pPr>
        <w:pStyle w:val="BodyText"/>
        <w:spacing w:before="6"/>
        <w:rPr>
          <w:b/>
          <w:i/>
          <w:sz w:val="14"/>
        </w:rPr>
      </w:pPr>
    </w:p>
    <w:p w14:paraId="49F7161D" w14:textId="77777777" w:rsidR="00B430CF" w:rsidRDefault="00B36AF4">
      <w:pPr>
        <w:tabs>
          <w:tab w:val="left" w:pos="1351"/>
        </w:tabs>
        <w:spacing w:before="90"/>
        <w:ind w:right="490"/>
        <w:jc w:val="right"/>
        <w:rPr>
          <w:b/>
          <w:i/>
          <w:sz w:val="24"/>
        </w:rPr>
      </w:pPr>
      <w:r>
        <w:rPr>
          <w:b/>
          <w:i/>
          <w:spacing w:val="19"/>
          <w:sz w:val="24"/>
        </w:rPr>
        <w:t xml:space="preserve">A </w:t>
      </w:r>
      <w:r>
        <w:rPr>
          <w:b/>
          <w:i/>
          <w:sz w:val="24"/>
        </w:rPr>
        <w:t xml:space="preserve">N </w:t>
      </w:r>
      <w:r>
        <w:rPr>
          <w:b/>
          <w:i/>
          <w:spacing w:val="19"/>
          <w:sz w:val="24"/>
        </w:rPr>
        <w:t>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19"/>
          <w:sz w:val="24"/>
        </w:rPr>
        <w:t>X</w:t>
      </w:r>
      <w:r>
        <w:rPr>
          <w:b/>
          <w:i/>
          <w:sz w:val="24"/>
        </w:rPr>
        <w:t xml:space="preserve"> A</w:t>
      </w:r>
      <w:r>
        <w:rPr>
          <w:b/>
          <w:i/>
          <w:sz w:val="24"/>
        </w:rPr>
        <w:tab/>
      </w:r>
      <w:proofErr w:type="gramStart"/>
      <w:r>
        <w:rPr>
          <w:b/>
          <w:i/>
          <w:sz w:val="24"/>
        </w:rPr>
        <w:t xml:space="preserve">4 </w:t>
      </w:r>
      <w:r>
        <w:rPr>
          <w:b/>
          <w:i/>
          <w:spacing w:val="19"/>
          <w:sz w:val="24"/>
        </w:rPr>
        <w:t>.</w:t>
      </w:r>
      <w:proofErr w:type="gramEnd"/>
      <w:r>
        <w:rPr>
          <w:b/>
          <w:i/>
          <w:spacing w:val="-39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19"/>
          <w:sz w:val="24"/>
        </w:rPr>
        <w:t xml:space="preserve"> </w:t>
      </w:r>
    </w:p>
    <w:p w14:paraId="4DD01F1B" w14:textId="5189C5E0" w:rsidR="00AB5833" w:rsidRDefault="00B36AF4" w:rsidP="00AB5833">
      <w:pPr>
        <w:pStyle w:val="BodyText"/>
        <w:spacing w:before="43" w:line="280" w:lineRule="auto"/>
        <w:ind w:left="104" w:right="5460"/>
      </w:pPr>
      <w:proofErr w:type="spellStart"/>
      <w:r>
        <w:t>Nume</w:t>
      </w:r>
      <w:proofErr w:type="spellEnd"/>
      <w:r>
        <w:t xml:space="preserve"> </w:t>
      </w:r>
      <w:proofErr w:type="spellStart"/>
      <w:r>
        <w:t>Prenume</w:t>
      </w:r>
      <w:proofErr w:type="spellEnd"/>
      <w:r>
        <w:t xml:space="preserve">: </w:t>
      </w:r>
      <w:proofErr w:type="spellStart"/>
      <w:r w:rsidRPr="00AB5833">
        <w:rPr>
          <w:b/>
          <w:bCs/>
        </w:rPr>
        <w:t>Crișan</w:t>
      </w:r>
      <w:proofErr w:type="spellEnd"/>
      <w:r w:rsidR="00AB5833">
        <w:rPr>
          <w:b/>
          <w:bCs/>
        </w:rPr>
        <w:t xml:space="preserve"> </w:t>
      </w:r>
      <w:r w:rsidRPr="00AB5833">
        <w:rPr>
          <w:b/>
          <w:bCs/>
        </w:rPr>
        <w:t>Florin</w:t>
      </w:r>
      <w:r>
        <w:t xml:space="preserve"> </w:t>
      </w:r>
    </w:p>
    <w:p w14:paraId="49F7161E" w14:textId="6A39FDF2" w:rsidR="00B430CF" w:rsidRDefault="00B36AF4">
      <w:pPr>
        <w:pStyle w:val="BodyText"/>
        <w:spacing w:before="43" w:line="280" w:lineRule="auto"/>
        <w:ind w:left="104" w:right="7167"/>
      </w:pPr>
      <w:proofErr w:type="spellStart"/>
      <w:r>
        <w:t>Gradul</w:t>
      </w:r>
      <w:proofErr w:type="spellEnd"/>
      <w:r>
        <w:t xml:space="preserve"> didactic: </w:t>
      </w:r>
      <w:proofErr w:type="spellStart"/>
      <w:r>
        <w:t>Șef</w:t>
      </w:r>
      <w:proofErr w:type="spellEnd"/>
      <w:r>
        <w:t xml:space="preserve"> </w:t>
      </w:r>
      <w:proofErr w:type="spellStart"/>
      <w:r>
        <w:t>lucrări</w:t>
      </w:r>
      <w:proofErr w:type="spellEnd"/>
      <w:r>
        <w:t xml:space="preserve"> dr.</w:t>
      </w:r>
    </w:p>
    <w:p w14:paraId="49F7161F" w14:textId="77777777" w:rsidR="00B430CF" w:rsidRDefault="00B36AF4">
      <w:pPr>
        <w:pStyle w:val="BodyText"/>
        <w:spacing w:before="72"/>
        <w:ind w:left="104"/>
      </w:pPr>
      <w:proofErr w:type="spellStart"/>
      <w:r>
        <w:t>Instituția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titular: UNIVERSITATEA BABEŞ-BOLYAI.</w:t>
      </w:r>
    </w:p>
    <w:p w14:paraId="49F71620" w14:textId="77777777" w:rsidR="00B430CF" w:rsidRDefault="00B36AF4">
      <w:pPr>
        <w:pStyle w:val="BodyText"/>
        <w:spacing w:before="163" w:line="278" w:lineRule="auto"/>
        <w:ind w:left="104" w:right="5566"/>
      </w:pPr>
      <w:proofErr w:type="spellStart"/>
      <w:r>
        <w:t>Facultatea</w:t>
      </w:r>
      <w:proofErr w:type="spellEnd"/>
      <w:r>
        <w:t xml:space="preserve">: BIOLOGIE ȘI GEOLOGIE </w:t>
      </w:r>
      <w:proofErr w:type="spellStart"/>
      <w:r>
        <w:t>Departamentul</w:t>
      </w:r>
      <w:proofErr w:type="spellEnd"/>
      <w:r>
        <w:t>: TAXONOMIE ȘI ECOLOGIE</w:t>
      </w:r>
    </w:p>
    <w:p w14:paraId="49F71621" w14:textId="77777777" w:rsidR="00B430CF" w:rsidRDefault="00B430CF">
      <w:pPr>
        <w:pStyle w:val="BodyText"/>
      </w:pPr>
    </w:p>
    <w:p w14:paraId="49F71622" w14:textId="20F21801" w:rsidR="00B430CF" w:rsidRDefault="00B36AF4">
      <w:pPr>
        <w:ind w:left="4346" w:right="4482"/>
        <w:jc w:val="center"/>
        <w:rPr>
          <w:b/>
          <w:sz w:val="32"/>
        </w:rPr>
      </w:pPr>
      <w:r>
        <w:rPr>
          <w:b/>
          <w:sz w:val="32"/>
        </w:rPr>
        <w:t>L I S T A</w:t>
      </w:r>
    </w:p>
    <w:p w14:paraId="49F71623" w14:textId="77777777" w:rsidR="00B430CF" w:rsidRDefault="00B36AF4">
      <w:pPr>
        <w:pStyle w:val="Heading1"/>
        <w:ind w:left="1264"/>
      </w:pPr>
      <w:proofErr w:type="spellStart"/>
      <w:r>
        <w:t>lucrărilor</w:t>
      </w:r>
      <w:proofErr w:type="spellEnd"/>
      <w:r>
        <w:t xml:space="preserve"> </w:t>
      </w:r>
      <w:proofErr w:type="spellStart"/>
      <w:r>
        <w:t>ştiinţifice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disciplinelor</w:t>
      </w:r>
      <w:proofErr w:type="spellEnd"/>
      <w:r>
        <w:t xml:space="preserve"> din </w:t>
      </w:r>
      <w:proofErr w:type="spellStart"/>
      <w:r>
        <w:t>postul</w:t>
      </w:r>
      <w:proofErr w:type="spellEnd"/>
      <w:r>
        <w:t xml:space="preserve"> didactic</w:t>
      </w:r>
    </w:p>
    <w:p w14:paraId="49F71624" w14:textId="77777777" w:rsidR="00B430CF" w:rsidRDefault="00B430CF">
      <w:pPr>
        <w:pStyle w:val="BodyText"/>
        <w:rPr>
          <w:b/>
          <w:sz w:val="30"/>
        </w:rPr>
      </w:pPr>
    </w:p>
    <w:p w14:paraId="49F71625" w14:textId="77777777" w:rsidR="00B430CF" w:rsidRDefault="00B430CF">
      <w:pPr>
        <w:pStyle w:val="BodyText"/>
        <w:spacing w:before="4"/>
        <w:rPr>
          <w:b/>
          <w:sz w:val="29"/>
        </w:rPr>
      </w:pPr>
    </w:p>
    <w:p w14:paraId="49F71626" w14:textId="77777777" w:rsidR="00B430CF" w:rsidRDefault="00B36AF4">
      <w:pPr>
        <w:pStyle w:val="Heading2"/>
        <w:numPr>
          <w:ilvl w:val="0"/>
          <w:numId w:val="3"/>
        </w:numPr>
        <w:tabs>
          <w:tab w:val="left" w:pos="504"/>
        </w:tabs>
      </w:pPr>
      <w:r>
        <w:t>Teza de</w:t>
      </w:r>
      <w:r>
        <w:rPr>
          <w:spacing w:val="-2"/>
        </w:rPr>
        <w:t xml:space="preserve"> </w:t>
      </w:r>
      <w:proofErr w:type="spellStart"/>
      <w:r>
        <w:t>doctorat</w:t>
      </w:r>
      <w:proofErr w:type="spellEnd"/>
    </w:p>
    <w:p w14:paraId="49F71627" w14:textId="77777777" w:rsidR="00B430CF" w:rsidRDefault="00B36AF4">
      <w:pPr>
        <w:spacing w:before="46" w:line="278" w:lineRule="auto"/>
        <w:ind w:left="104" w:right="136"/>
        <w:jc w:val="both"/>
        <w:rPr>
          <w:sz w:val="24"/>
        </w:rPr>
      </w:pPr>
      <w:r>
        <w:rPr>
          <w:sz w:val="24"/>
        </w:rPr>
        <w:t xml:space="preserve">Florin </w:t>
      </w:r>
      <w:r>
        <w:rPr>
          <w:b/>
          <w:sz w:val="24"/>
        </w:rPr>
        <w:t>CRIŞAN</w:t>
      </w:r>
      <w:r>
        <w:rPr>
          <w:sz w:val="24"/>
        </w:rPr>
        <w:t xml:space="preserve">, </w:t>
      </w:r>
      <w:proofErr w:type="spellStart"/>
      <w:r>
        <w:rPr>
          <w:i/>
          <w:sz w:val="24"/>
        </w:rPr>
        <w:t>Studii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corologice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ecologice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şi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cenologice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asupra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macrolichenilor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foliacei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fruticulosi</w:t>
      </w:r>
      <w:proofErr w:type="spellEnd"/>
      <w:r>
        <w:rPr>
          <w:i/>
          <w:sz w:val="24"/>
        </w:rPr>
        <w:t xml:space="preserve"> din </w:t>
      </w:r>
      <w:proofErr w:type="spellStart"/>
      <w:r>
        <w:rPr>
          <w:i/>
          <w:sz w:val="24"/>
        </w:rPr>
        <w:t>Muntii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Padurea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Craiului</w:t>
      </w:r>
      <w:proofErr w:type="spellEnd"/>
      <w:r>
        <w:rPr>
          <w:i/>
          <w:sz w:val="24"/>
        </w:rPr>
        <w:t xml:space="preserve">, Jud Bihor, </w:t>
      </w:r>
      <w:r>
        <w:rPr>
          <w:sz w:val="24"/>
        </w:rPr>
        <w:t xml:space="preserve">2001, </w:t>
      </w:r>
      <w:proofErr w:type="spellStart"/>
      <w:r>
        <w:rPr>
          <w:sz w:val="24"/>
        </w:rPr>
        <w:t>Universitatea</w:t>
      </w:r>
      <w:proofErr w:type="spellEnd"/>
      <w:r>
        <w:rPr>
          <w:sz w:val="24"/>
        </w:rPr>
        <w:t xml:space="preserve"> "</w:t>
      </w:r>
      <w:proofErr w:type="spellStart"/>
      <w:r>
        <w:rPr>
          <w:sz w:val="24"/>
        </w:rPr>
        <w:t>Babeş</w:t>
      </w:r>
      <w:proofErr w:type="spellEnd"/>
      <w:r>
        <w:rPr>
          <w:sz w:val="24"/>
        </w:rPr>
        <w:t xml:space="preserve"> - Bolyai" din Cluj- </w:t>
      </w:r>
      <w:proofErr w:type="spellStart"/>
      <w:r>
        <w:rPr>
          <w:sz w:val="24"/>
        </w:rPr>
        <w:t>Napoca</w:t>
      </w:r>
      <w:proofErr w:type="spellEnd"/>
    </w:p>
    <w:p w14:paraId="49F71628" w14:textId="77777777" w:rsidR="00B430CF" w:rsidRDefault="00B430CF">
      <w:pPr>
        <w:pStyle w:val="BodyText"/>
        <w:spacing w:before="8"/>
        <w:rPr>
          <w:sz w:val="27"/>
        </w:rPr>
      </w:pPr>
    </w:p>
    <w:p w14:paraId="49F71629" w14:textId="77777777" w:rsidR="00B430CF" w:rsidRDefault="00B36AF4">
      <w:pPr>
        <w:pStyle w:val="Heading2"/>
        <w:numPr>
          <w:ilvl w:val="0"/>
          <w:numId w:val="3"/>
        </w:numPr>
        <w:tabs>
          <w:tab w:val="left" w:pos="504"/>
        </w:tabs>
      </w:pPr>
      <w:proofErr w:type="spellStart"/>
      <w:r>
        <w:rPr>
          <w:spacing w:val="-3"/>
        </w:rPr>
        <w:t>Cărţi</w:t>
      </w:r>
      <w:proofErr w:type="spellEnd"/>
      <w:r>
        <w:rPr>
          <w:spacing w:val="-3"/>
        </w:rP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capitole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rPr>
          <w:spacing w:val="-3"/>
        </w:rPr>
        <w:t>cărţi</w:t>
      </w:r>
      <w:proofErr w:type="spellEnd"/>
      <w:r>
        <w:rPr>
          <w:spacing w:val="-3"/>
        </w:rPr>
        <w:t xml:space="preserve"> </w:t>
      </w:r>
      <w:proofErr w:type="spellStart"/>
      <w:r>
        <w:t>publicate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ultimii</w:t>
      </w:r>
      <w:proofErr w:type="spellEnd"/>
      <w:r>
        <w:t xml:space="preserve"> 10</w:t>
      </w:r>
      <w:r>
        <w:rPr>
          <w:spacing w:val="-20"/>
        </w:rPr>
        <w:t xml:space="preserve"> </w:t>
      </w:r>
      <w:r>
        <w:t>ani</w:t>
      </w:r>
    </w:p>
    <w:p w14:paraId="49F7162A" w14:textId="77777777" w:rsidR="00B430CF" w:rsidRDefault="00B430CF">
      <w:pPr>
        <w:pStyle w:val="BodyText"/>
        <w:spacing w:before="8"/>
        <w:rPr>
          <w:b/>
          <w:sz w:val="31"/>
        </w:rPr>
      </w:pPr>
    </w:p>
    <w:p w14:paraId="49F7162B" w14:textId="77777777" w:rsidR="00B430CF" w:rsidRDefault="00B36AF4">
      <w:pPr>
        <w:pStyle w:val="ListParagraph"/>
        <w:numPr>
          <w:ilvl w:val="0"/>
          <w:numId w:val="3"/>
        </w:numPr>
        <w:tabs>
          <w:tab w:val="left" w:pos="504"/>
        </w:tabs>
        <w:rPr>
          <w:b/>
          <w:sz w:val="24"/>
        </w:rPr>
      </w:pPr>
      <w:proofErr w:type="spellStart"/>
      <w:r>
        <w:rPr>
          <w:b/>
          <w:spacing w:val="-3"/>
          <w:sz w:val="24"/>
        </w:rPr>
        <w:t>Lucrări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3"/>
          <w:sz w:val="24"/>
        </w:rPr>
        <w:t>indexate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ISI/BDI </w:t>
      </w:r>
      <w:proofErr w:type="spellStart"/>
      <w:r>
        <w:rPr>
          <w:b/>
          <w:sz w:val="24"/>
        </w:rPr>
        <w:t>publicate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în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ultimii</w:t>
      </w:r>
      <w:proofErr w:type="spellEnd"/>
      <w:r>
        <w:rPr>
          <w:b/>
          <w:sz w:val="24"/>
        </w:rPr>
        <w:t xml:space="preserve"> 10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ani</w:t>
      </w:r>
    </w:p>
    <w:p w14:paraId="49F7162C" w14:textId="77777777" w:rsidR="00B430CF" w:rsidRDefault="00B36AF4">
      <w:pPr>
        <w:pStyle w:val="ListParagraph"/>
        <w:numPr>
          <w:ilvl w:val="0"/>
          <w:numId w:val="2"/>
        </w:numPr>
        <w:tabs>
          <w:tab w:val="left" w:pos="286"/>
        </w:tabs>
        <w:ind w:right="138" w:firstLine="0"/>
        <w:rPr>
          <w:sz w:val="24"/>
        </w:rPr>
      </w:pPr>
      <w:r>
        <w:rPr>
          <w:sz w:val="24"/>
        </w:rPr>
        <w:t xml:space="preserve">Nguyen TT, Yoon S, Yang Y, Lee H-B, Oh S, Jeong M-H, Kim J-J, Yee S-T, </w:t>
      </w:r>
      <w:r>
        <w:rPr>
          <w:b/>
          <w:sz w:val="24"/>
        </w:rPr>
        <w:t xml:space="preserve">CRIȘAN, F.,  </w:t>
      </w:r>
      <w:r>
        <w:rPr>
          <w:sz w:val="24"/>
        </w:rPr>
        <w:t xml:space="preserve">Moon  C, Lee K Y, Kim K </w:t>
      </w:r>
      <w:proofErr w:type="spellStart"/>
      <w:r>
        <w:rPr>
          <w:sz w:val="24"/>
        </w:rPr>
        <w:t>K</w:t>
      </w:r>
      <w:proofErr w:type="spellEnd"/>
      <w:r>
        <w:rPr>
          <w:sz w:val="24"/>
        </w:rPr>
        <w:t xml:space="preserve">, Hur J S, Kim H, 2015, </w:t>
      </w:r>
      <w:r>
        <w:rPr>
          <w:i/>
          <w:sz w:val="24"/>
        </w:rPr>
        <w:t xml:space="preserve">Lichen Secondary Metabolites in </w:t>
      </w:r>
      <w:proofErr w:type="spellStart"/>
      <w:r>
        <w:rPr>
          <w:i/>
          <w:sz w:val="24"/>
        </w:rPr>
        <w:t>Flavocetraria</w:t>
      </w:r>
      <w:proofErr w:type="spellEnd"/>
      <w:r>
        <w:rPr>
          <w:i/>
          <w:sz w:val="24"/>
        </w:rPr>
        <w:t xml:space="preserve"> cucullata Exhibit Anti-Cancer Effects on Human Cancer Cells through the Induction of Apoptosis and Suppression of Tumorigenic Potentials, </w:t>
      </w:r>
      <w:r>
        <w:rPr>
          <w:sz w:val="24"/>
        </w:rPr>
        <w:t>PLOS ONE, 9, (10), e111575, p.</w:t>
      </w:r>
      <w:r>
        <w:rPr>
          <w:spacing w:val="-4"/>
          <w:sz w:val="24"/>
        </w:rPr>
        <w:t xml:space="preserve"> </w:t>
      </w:r>
      <w:r>
        <w:rPr>
          <w:sz w:val="24"/>
        </w:rPr>
        <w:t>1-14.</w:t>
      </w:r>
    </w:p>
    <w:p w14:paraId="49F7162D" w14:textId="77777777" w:rsidR="00B430CF" w:rsidRDefault="00B36AF4">
      <w:pPr>
        <w:pStyle w:val="ListParagraph"/>
        <w:numPr>
          <w:ilvl w:val="0"/>
          <w:numId w:val="2"/>
        </w:numPr>
        <w:tabs>
          <w:tab w:val="left" w:pos="286"/>
        </w:tabs>
        <w:ind w:right="138" w:firstLine="0"/>
        <w:rPr>
          <w:sz w:val="24"/>
        </w:rPr>
      </w:pPr>
      <w:r>
        <w:rPr>
          <w:sz w:val="24"/>
        </w:rPr>
        <w:t xml:space="preserve">Yang Y, Than T, Nguyen T-T, Jeong M-H, </w:t>
      </w:r>
      <w:r>
        <w:rPr>
          <w:b/>
          <w:sz w:val="24"/>
        </w:rPr>
        <w:t xml:space="preserve">CRIȘAN, F., </w:t>
      </w:r>
      <w:r>
        <w:rPr>
          <w:sz w:val="24"/>
        </w:rPr>
        <w:t xml:space="preserve">Yu Y-H, Ha H-H, Choi K-H, Jeong H-G, Jeong T-C, Lee K-Y, Kim K-K, Hur J-S, Kim H., 2016, </w:t>
      </w:r>
      <w:r>
        <w:rPr>
          <w:i/>
          <w:sz w:val="24"/>
        </w:rPr>
        <w:t>Inhibitory Activity of (+)-</w:t>
      </w:r>
      <w:proofErr w:type="spellStart"/>
      <w:r>
        <w:rPr>
          <w:i/>
          <w:sz w:val="24"/>
        </w:rPr>
        <w:t>Usnic</w:t>
      </w:r>
      <w:proofErr w:type="spellEnd"/>
      <w:r>
        <w:rPr>
          <w:i/>
          <w:sz w:val="24"/>
        </w:rPr>
        <w:t xml:space="preserve"> Acid against Non-Small Cell Lung Cancer Cell Motility</w:t>
      </w:r>
      <w:r>
        <w:rPr>
          <w:sz w:val="24"/>
        </w:rPr>
        <w:t xml:space="preserve">, </w:t>
      </w:r>
      <w:r>
        <w:rPr>
          <w:i/>
          <w:sz w:val="24"/>
        </w:rPr>
        <w:t xml:space="preserve">, </w:t>
      </w:r>
      <w:r>
        <w:rPr>
          <w:sz w:val="24"/>
        </w:rPr>
        <w:t>PLOS ONE, 11, (1), e146575, p.</w:t>
      </w:r>
      <w:r>
        <w:rPr>
          <w:spacing w:val="-4"/>
          <w:sz w:val="24"/>
        </w:rPr>
        <w:t xml:space="preserve"> </w:t>
      </w:r>
      <w:r>
        <w:rPr>
          <w:sz w:val="24"/>
        </w:rPr>
        <w:t>1-16.</w:t>
      </w:r>
    </w:p>
    <w:p w14:paraId="49F7162E" w14:textId="77777777" w:rsidR="00B430CF" w:rsidRDefault="00B36AF4">
      <w:pPr>
        <w:pStyle w:val="ListParagraph"/>
        <w:numPr>
          <w:ilvl w:val="0"/>
          <w:numId w:val="2"/>
        </w:numPr>
        <w:tabs>
          <w:tab w:val="left" w:pos="284"/>
        </w:tabs>
        <w:ind w:right="138" w:firstLine="0"/>
        <w:rPr>
          <w:sz w:val="24"/>
        </w:rPr>
      </w:pPr>
      <w:r>
        <w:rPr>
          <w:spacing w:val="-3"/>
          <w:sz w:val="24"/>
        </w:rPr>
        <w:t xml:space="preserve">Ardelean, I.V., </w:t>
      </w:r>
      <w:r>
        <w:rPr>
          <w:b/>
          <w:sz w:val="24"/>
        </w:rPr>
        <w:t xml:space="preserve">CRIȘAN, F., </w:t>
      </w:r>
      <w:proofErr w:type="spellStart"/>
      <w:r>
        <w:rPr>
          <w:sz w:val="24"/>
        </w:rPr>
        <w:t>Gafta</w:t>
      </w:r>
      <w:proofErr w:type="spellEnd"/>
      <w:r>
        <w:rPr>
          <w:sz w:val="24"/>
        </w:rPr>
        <w:t xml:space="preserve">, D., Roman, A.M., 2019, </w:t>
      </w:r>
      <w:r>
        <w:rPr>
          <w:i/>
          <w:sz w:val="24"/>
        </w:rPr>
        <w:t xml:space="preserve">High lichen species richness but low taxonomic diversity </w:t>
      </w:r>
      <w:proofErr w:type="gramStart"/>
      <w:r>
        <w:rPr>
          <w:i/>
          <w:sz w:val="24"/>
        </w:rPr>
        <w:t>built  up</w:t>
      </w:r>
      <w:proofErr w:type="gramEnd"/>
      <w:r>
        <w:rPr>
          <w:i/>
          <w:sz w:val="24"/>
        </w:rPr>
        <w:t xml:space="preserve"> on abandoned tailings heaps in a cultural landscape, </w:t>
      </w:r>
      <w:r>
        <w:rPr>
          <w:sz w:val="24"/>
        </w:rPr>
        <w:t>Flora, 251, p. 68- 76.</w:t>
      </w:r>
    </w:p>
    <w:p w14:paraId="49F7162F" w14:textId="77777777" w:rsidR="00B430CF" w:rsidRDefault="00B36AF4">
      <w:pPr>
        <w:pStyle w:val="ListParagraph"/>
        <w:numPr>
          <w:ilvl w:val="0"/>
          <w:numId w:val="2"/>
        </w:numPr>
        <w:tabs>
          <w:tab w:val="left" w:pos="286"/>
        </w:tabs>
        <w:spacing w:before="1"/>
        <w:ind w:right="115" w:firstLine="0"/>
        <w:rPr>
          <w:sz w:val="24"/>
        </w:rPr>
      </w:pPr>
      <w:r>
        <w:rPr>
          <w:sz w:val="24"/>
        </w:rPr>
        <w:t xml:space="preserve">SUTEU, M.A., GAFTA, D.C. </w:t>
      </w:r>
      <w:r>
        <w:rPr>
          <w:b/>
          <w:sz w:val="24"/>
        </w:rPr>
        <w:t xml:space="preserve">CRIȘAN, F., 2021, </w:t>
      </w:r>
      <w:r>
        <w:rPr>
          <w:i/>
          <w:sz w:val="24"/>
        </w:rPr>
        <w:t xml:space="preserve">Constraints to shoot growth and biomass allocation in Astragalus </w:t>
      </w:r>
      <w:proofErr w:type="spellStart"/>
      <w:r>
        <w:rPr>
          <w:i/>
          <w:sz w:val="24"/>
        </w:rPr>
        <w:t>peterfii</w:t>
      </w:r>
      <w:proofErr w:type="spellEnd"/>
      <w:r>
        <w:rPr>
          <w:i/>
          <w:sz w:val="24"/>
        </w:rPr>
        <w:t xml:space="preserve"> growing in two different stressful habitats, </w:t>
      </w:r>
      <w:r>
        <w:rPr>
          <w:sz w:val="24"/>
        </w:rPr>
        <w:t>PHYTON-ANNALES REI BOTANICAE, 61, 25 - 30, ISSN:</w:t>
      </w:r>
      <w:r>
        <w:rPr>
          <w:spacing w:val="-2"/>
          <w:sz w:val="24"/>
        </w:rPr>
        <w:t xml:space="preserve"> </w:t>
      </w:r>
      <w:r>
        <w:rPr>
          <w:sz w:val="24"/>
        </w:rPr>
        <w:t>0079-2047.</w:t>
      </w:r>
    </w:p>
    <w:p w14:paraId="49F71630" w14:textId="77777777" w:rsidR="00B430CF" w:rsidRDefault="00B36AF4">
      <w:pPr>
        <w:pStyle w:val="ListParagraph"/>
        <w:numPr>
          <w:ilvl w:val="0"/>
          <w:numId w:val="2"/>
        </w:numPr>
        <w:tabs>
          <w:tab w:val="left" w:pos="286"/>
        </w:tabs>
        <w:ind w:right="119" w:firstLine="0"/>
        <w:rPr>
          <w:sz w:val="24"/>
        </w:rPr>
      </w:pPr>
      <w:r>
        <w:rPr>
          <w:sz w:val="24"/>
        </w:rPr>
        <w:t xml:space="preserve">CIANFAGLIONE, K.; </w:t>
      </w:r>
      <w:r>
        <w:rPr>
          <w:b/>
          <w:sz w:val="24"/>
        </w:rPr>
        <w:t xml:space="preserve">CRIȘAN, F.; </w:t>
      </w:r>
      <w:r>
        <w:rPr>
          <w:sz w:val="24"/>
        </w:rPr>
        <w:t xml:space="preserve">GAFTA, D. </w:t>
      </w:r>
      <w:r>
        <w:rPr>
          <w:i/>
          <w:sz w:val="24"/>
        </w:rPr>
        <w:t xml:space="preserve">Soil Quality Enhances Seed Germination Success in Ephedra major—A Pilot Experiment. </w:t>
      </w:r>
      <w:r>
        <w:rPr>
          <w:sz w:val="24"/>
        </w:rPr>
        <w:t>Plants 2023, 12, 438. https://doi.org/</w:t>
      </w:r>
      <w:r>
        <w:rPr>
          <w:spacing w:val="-13"/>
          <w:sz w:val="24"/>
        </w:rPr>
        <w:t xml:space="preserve"> </w:t>
      </w:r>
      <w:r>
        <w:rPr>
          <w:sz w:val="24"/>
        </w:rPr>
        <w:t>10.3390/plants12030438</w:t>
      </w:r>
    </w:p>
    <w:p w14:paraId="49F71631" w14:textId="77777777" w:rsidR="00B430CF" w:rsidRDefault="00B36AF4">
      <w:pPr>
        <w:pStyle w:val="ListParagraph"/>
        <w:numPr>
          <w:ilvl w:val="0"/>
          <w:numId w:val="2"/>
        </w:numPr>
        <w:tabs>
          <w:tab w:val="left" w:pos="388"/>
        </w:tabs>
        <w:ind w:right="115" w:firstLine="0"/>
        <w:rPr>
          <w:sz w:val="24"/>
        </w:rPr>
      </w:pPr>
      <w:r>
        <w:rPr>
          <w:b/>
          <w:sz w:val="24"/>
        </w:rPr>
        <w:t xml:space="preserve">CRIŞAN, F., </w:t>
      </w:r>
      <w:proofErr w:type="spellStart"/>
      <w:r>
        <w:rPr>
          <w:sz w:val="24"/>
        </w:rPr>
        <w:t>Gafta</w:t>
      </w:r>
      <w:proofErr w:type="spellEnd"/>
      <w:r>
        <w:rPr>
          <w:sz w:val="24"/>
        </w:rPr>
        <w:t xml:space="preserve">, D., Goia, I., 2025, </w:t>
      </w:r>
      <w:r>
        <w:rPr>
          <w:i/>
          <w:sz w:val="24"/>
        </w:rPr>
        <w:t xml:space="preserve">Changes in the Composition and Richness of Epiphytic </w:t>
      </w:r>
      <w:proofErr w:type="spellStart"/>
      <w:r>
        <w:rPr>
          <w:i/>
          <w:sz w:val="24"/>
        </w:rPr>
        <w:t>Macrolichens</w:t>
      </w:r>
      <w:proofErr w:type="spellEnd"/>
      <w:r>
        <w:rPr>
          <w:i/>
          <w:sz w:val="24"/>
        </w:rPr>
        <w:t xml:space="preserve"> Within Cluj-Napoca City (Romania) Between 2000 and 2024</w:t>
      </w:r>
      <w:r>
        <w:rPr>
          <w:sz w:val="24"/>
        </w:rPr>
        <w:t>, J. Zool. Bot. Gard. 2025, 6, 14,</w:t>
      </w:r>
      <w:r>
        <w:rPr>
          <w:color w:val="0000FF"/>
          <w:spacing w:val="-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https://doi.org/10.3390/jzbg6010014</w:t>
        </w:r>
      </w:hyperlink>
    </w:p>
    <w:p w14:paraId="49F71632" w14:textId="77777777" w:rsidR="00B430CF" w:rsidRDefault="00B430CF">
      <w:pPr>
        <w:pStyle w:val="BodyText"/>
        <w:spacing w:before="10"/>
        <w:rPr>
          <w:sz w:val="19"/>
        </w:rPr>
      </w:pPr>
    </w:p>
    <w:p w14:paraId="49F71633" w14:textId="77777777" w:rsidR="00B430CF" w:rsidRDefault="00B36AF4">
      <w:pPr>
        <w:pStyle w:val="Heading2"/>
        <w:numPr>
          <w:ilvl w:val="0"/>
          <w:numId w:val="3"/>
        </w:numPr>
        <w:tabs>
          <w:tab w:val="left" w:pos="504"/>
        </w:tabs>
        <w:spacing w:before="90" w:line="278" w:lineRule="auto"/>
        <w:ind w:left="560" w:right="1429" w:hanging="456"/>
      </w:pPr>
      <w:proofErr w:type="spellStart"/>
      <w:r>
        <w:t>Lucrări</w:t>
      </w:r>
      <w:proofErr w:type="spellEnd"/>
      <w:r>
        <w:t xml:space="preserve"> </w:t>
      </w:r>
      <w:proofErr w:type="spellStart"/>
      <w:r>
        <w:t>publicate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ultimii</w:t>
      </w:r>
      <w:proofErr w:type="spellEnd"/>
      <w:r>
        <w:t xml:space="preserve"> 10 </w:t>
      </w:r>
      <w:proofErr w:type="spellStart"/>
      <w:r>
        <w:t>anii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reviste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volume de </w:t>
      </w:r>
      <w:proofErr w:type="spellStart"/>
      <w:r>
        <w:t>conferinţe</w:t>
      </w:r>
      <w:proofErr w:type="spellEnd"/>
      <w:r>
        <w:t xml:space="preserve"> cu </w:t>
      </w:r>
      <w:proofErr w:type="spellStart"/>
      <w:r>
        <w:t>referenţi</w:t>
      </w:r>
      <w:proofErr w:type="spellEnd"/>
      <w:r>
        <w:t xml:space="preserve"> (</w:t>
      </w:r>
      <w:proofErr w:type="spellStart"/>
      <w:r>
        <w:t>neindexate</w:t>
      </w:r>
      <w:proofErr w:type="spellEnd"/>
      <w:r>
        <w:t>)</w:t>
      </w:r>
    </w:p>
    <w:p w14:paraId="49F71634" w14:textId="77777777" w:rsidR="00B430CF" w:rsidRDefault="00B36AF4">
      <w:pPr>
        <w:spacing w:line="274" w:lineRule="exact"/>
        <w:ind w:left="846"/>
        <w:rPr>
          <w:b/>
          <w:sz w:val="24"/>
        </w:rPr>
      </w:pPr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Reviste</w:t>
      </w:r>
      <w:proofErr w:type="spellEnd"/>
    </w:p>
    <w:p w14:paraId="49F71635" w14:textId="77777777" w:rsidR="00B430CF" w:rsidRDefault="00B430CF">
      <w:pPr>
        <w:spacing w:line="274" w:lineRule="exact"/>
        <w:rPr>
          <w:sz w:val="24"/>
        </w:rPr>
        <w:sectPr w:rsidR="00B430CF">
          <w:headerReference w:type="default" r:id="rId8"/>
          <w:pgSz w:w="11910" w:h="16850"/>
          <w:pgMar w:top="1660" w:right="820" w:bottom="280" w:left="860" w:header="423" w:footer="0" w:gutter="0"/>
          <w:cols w:space="720"/>
        </w:sectPr>
      </w:pPr>
    </w:p>
    <w:p w14:paraId="49F71636" w14:textId="77777777" w:rsidR="00B430CF" w:rsidRDefault="00B430CF">
      <w:pPr>
        <w:pStyle w:val="BodyText"/>
        <w:spacing w:before="9"/>
        <w:rPr>
          <w:b/>
          <w:sz w:val="10"/>
        </w:rPr>
      </w:pPr>
    </w:p>
    <w:p w14:paraId="49F71637" w14:textId="77777777" w:rsidR="00B430CF" w:rsidRDefault="00B36AF4">
      <w:pPr>
        <w:pStyle w:val="ListParagraph"/>
        <w:numPr>
          <w:ilvl w:val="0"/>
          <w:numId w:val="1"/>
        </w:numPr>
        <w:tabs>
          <w:tab w:val="left" w:pos="333"/>
        </w:tabs>
        <w:spacing w:before="90"/>
        <w:ind w:right="137" w:firstLine="0"/>
        <w:rPr>
          <w:rFonts w:ascii="Calibri" w:hAnsi="Calibri"/>
        </w:rPr>
      </w:pPr>
      <w:proofErr w:type="spellStart"/>
      <w:r>
        <w:rPr>
          <w:sz w:val="24"/>
        </w:rPr>
        <w:t>Lőkös</w:t>
      </w:r>
      <w:proofErr w:type="spellEnd"/>
      <w:r>
        <w:rPr>
          <w:sz w:val="24"/>
        </w:rPr>
        <w:t xml:space="preserve">, L., </w:t>
      </w:r>
      <w:r>
        <w:rPr>
          <w:b/>
          <w:sz w:val="24"/>
        </w:rPr>
        <w:t xml:space="preserve">CRIȘAN, F., </w:t>
      </w:r>
      <w:r>
        <w:rPr>
          <w:sz w:val="24"/>
        </w:rPr>
        <w:t xml:space="preserve">Hur, J-S., Varga, N., Farkas, E., 2018, </w:t>
      </w:r>
      <w:r>
        <w:rPr>
          <w:i/>
          <w:sz w:val="24"/>
        </w:rPr>
        <w:t xml:space="preserve">Enumeration of the </w:t>
      </w:r>
      <w:proofErr w:type="spellStart"/>
      <w:r>
        <w:rPr>
          <w:i/>
          <w:sz w:val="24"/>
        </w:rPr>
        <w:t>Llichen</w:t>
      </w:r>
      <w:proofErr w:type="spellEnd"/>
      <w:r>
        <w:rPr>
          <w:i/>
          <w:sz w:val="24"/>
        </w:rPr>
        <w:t xml:space="preserve">-forming and </w:t>
      </w:r>
      <w:proofErr w:type="spellStart"/>
      <w:r>
        <w:rPr>
          <w:i/>
          <w:sz w:val="24"/>
        </w:rPr>
        <w:t>lichenicolous</w:t>
      </w:r>
      <w:proofErr w:type="spellEnd"/>
      <w:r>
        <w:rPr>
          <w:i/>
          <w:sz w:val="24"/>
        </w:rPr>
        <w:t xml:space="preserve"> fungi of the </w:t>
      </w:r>
      <w:proofErr w:type="spellStart"/>
      <w:r>
        <w:rPr>
          <w:i/>
          <w:sz w:val="24"/>
        </w:rPr>
        <w:t>Călimani</w:t>
      </w:r>
      <w:proofErr w:type="spellEnd"/>
      <w:r>
        <w:rPr>
          <w:i/>
          <w:sz w:val="24"/>
        </w:rPr>
        <w:t xml:space="preserve"> Mountains (Eastern Carpathians, Romania)</w:t>
      </w:r>
      <w:r>
        <w:rPr>
          <w:sz w:val="24"/>
        </w:rPr>
        <w:t>, Studia bot. hung. 49(1),</w:t>
      </w:r>
      <w:r>
        <w:rPr>
          <w:spacing w:val="-1"/>
          <w:sz w:val="24"/>
        </w:rPr>
        <w:t xml:space="preserve"> </w:t>
      </w:r>
      <w:r>
        <w:rPr>
          <w:sz w:val="24"/>
        </w:rPr>
        <w:t>5–40.</w:t>
      </w:r>
    </w:p>
    <w:p w14:paraId="49F71638" w14:textId="77777777" w:rsidR="00B430CF" w:rsidRDefault="00B36AF4">
      <w:pPr>
        <w:pStyle w:val="ListParagraph"/>
        <w:numPr>
          <w:ilvl w:val="0"/>
          <w:numId w:val="1"/>
        </w:numPr>
        <w:tabs>
          <w:tab w:val="left" w:pos="376"/>
        </w:tabs>
        <w:ind w:right="138" w:firstLine="0"/>
        <w:rPr>
          <w:sz w:val="24"/>
        </w:rPr>
      </w:pPr>
      <w:r>
        <w:rPr>
          <w:b/>
          <w:sz w:val="24"/>
        </w:rPr>
        <w:t xml:space="preserve">CRIȘAN, F., </w:t>
      </w:r>
      <w:r>
        <w:rPr>
          <w:sz w:val="24"/>
        </w:rPr>
        <w:t xml:space="preserve">2020, </w:t>
      </w:r>
      <w:r>
        <w:rPr>
          <w:i/>
          <w:sz w:val="24"/>
        </w:rPr>
        <w:t xml:space="preserve">The lichen genus </w:t>
      </w:r>
      <w:proofErr w:type="spellStart"/>
      <w:r>
        <w:rPr>
          <w:i/>
          <w:sz w:val="24"/>
        </w:rPr>
        <w:t>Lepraria</w:t>
      </w:r>
      <w:proofErr w:type="spellEnd"/>
      <w:r>
        <w:rPr>
          <w:i/>
          <w:sz w:val="24"/>
        </w:rPr>
        <w:t xml:space="preserve"> Ach. (</w:t>
      </w:r>
      <w:proofErr w:type="spellStart"/>
      <w:r>
        <w:rPr>
          <w:i/>
          <w:sz w:val="24"/>
        </w:rPr>
        <w:t>Stereocaulaceae</w:t>
      </w:r>
      <w:proofErr w:type="spellEnd"/>
      <w:r>
        <w:rPr>
          <w:i/>
          <w:sz w:val="24"/>
        </w:rPr>
        <w:t>, lichenized Ascomycota) in Romania</w:t>
      </w:r>
      <w:r>
        <w:rPr>
          <w:sz w:val="24"/>
        </w:rPr>
        <w:t xml:space="preserve">, One Health &amp; Risk Management, 2(1), p. 42-51. </w:t>
      </w:r>
      <w:proofErr w:type="spellStart"/>
      <w:r>
        <w:rPr>
          <w:sz w:val="24"/>
        </w:rPr>
        <w:t>doi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10.38045/ohrm.2021.1.07.</w:t>
      </w:r>
    </w:p>
    <w:p w14:paraId="49F71639" w14:textId="77777777" w:rsidR="00B430CF" w:rsidRDefault="00B36AF4">
      <w:pPr>
        <w:pStyle w:val="ListParagraph"/>
        <w:numPr>
          <w:ilvl w:val="0"/>
          <w:numId w:val="1"/>
        </w:numPr>
        <w:tabs>
          <w:tab w:val="left" w:pos="352"/>
        </w:tabs>
        <w:ind w:right="119" w:firstLine="0"/>
        <w:rPr>
          <w:sz w:val="24"/>
        </w:rPr>
      </w:pPr>
      <w:r>
        <w:rPr>
          <w:b/>
          <w:sz w:val="24"/>
        </w:rPr>
        <w:t>CRIȘAN, F.</w:t>
      </w:r>
      <w:r>
        <w:rPr>
          <w:sz w:val="24"/>
        </w:rPr>
        <w:t xml:space="preserve">, 2023, </w:t>
      </w:r>
      <w:r>
        <w:rPr>
          <w:i/>
          <w:sz w:val="24"/>
        </w:rPr>
        <w:t xml:space="preserve">The significance of epiphytic lichens as bioindicators of air pollution for human health, Series B., </w:t>
      </w:r>
      <w:r>
        <w:rPr>
          <w:sz w:val="24"/>
        </w:rPr>
        <w:t xml:space="preserve">25 (3), 167 - 174, Proc. Rom. </w:t>
      </w:r>
      <w:proofErr w:type="gramStart"/>
      <w:r>
        <w:rPr>
          <w:sz w:val="24"/>
        </w:rPr>
        <w:t>Acad. ,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București</w:t>
      </w:r>
      <w:proofErr w:type="spellEnd"/>
      <w:r>
        <w:rPr>
          <w:sz w:val="24"/>
        </w:rPr>
        <w:t>.</w:t>
      </w:r>
    </w:p>
    <w:p w14:paraId="49F7163A" w14:textId="77777777" w:rsidR="00B430CF" w:rsidRDefault="00B430CF">
      <w:pPr>
        <w:pStyle w:val="BodyText"/>
        <w:spacing w:before="6"/>
        <w:rPr>
          <w:sz w:val="31"/>
        </w:rPr>
      </w:pPr>
    </w:p>
    <w:p w14:paraId="49F7163B" w14:textId="77777777" w:rsidR="00B430CF" w:rsidRDefault="00B36AF4">
      <w:pPr>
        <w:pStyle w:val="Heading2"/>
        <w:ind w:left="104"/>
      </w:pPr>
      <w:r>
        <w:t xml:space="preserve">- </w:t>
      </w:r>
      <w:proofErr w:type="spellStart"/>
      <w:r>
        <w:t>Selecţie</w:t>
      </w:r>
      <w:proofErr w:type="spellEnd"/>
      <w:r>
        <w:t xml:space="preserve"> cu maximum 20 </w:t>
      </w:r>
      <w:proofErr w:type="spellStart"/>
      <w:r>
        <w:t>lucrări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volume de </w:t>
      </w:r>
      <w:proofErr w:type="spellStart"/>
      <w:r>
        <w:t>conferinţe</w:t>
      </w:r>
      <w:proofErr w:type="spellEnd"/>
    </w:p>
    <w:p w14:paraId="49F7163C" w14:textId="77777777" w:rsidR="00B430CF" w:rsidRDefault="00B36AF4">
      <w:pPr>
        <w:pStyle w:val="BodyText"/>
        <w:spacing w:before="45"/>
        <w:ind w:left="104"/>
        <w:jc w:val="both"/>
      </w:pPr>
      <w:r>
        <w:t>-</w:t>
      </w:r>
    </w:p>
    <w:p w14:paraId="49F7163D" w14:textId="77777777" w:rsidR="00B430CF" w:rsidRDefault="00B36AF4">
      <w:pPr>
        <w:pStyle w:val="Heading2"/>
        <w:numPr>
          <w:ilvl w:val="0"/>
          <w:numId w:val="3"/>
        </w:numPr>
        <w:tabs>
          <w:tab w:val="left" w:pos="645"/>
        </w:tabs>
        <w:spacing w:before="44"/>
        <w:ind w:left="644" w:hanging="540"/>
      </w:pPr>
      <w:proofErr w:type="spellStart"/>
      <w:r>
        <w:t>Brevete</w:t>
      </w:r>
      <w:proofErr w:type="spellEnd"/>
      <w:r>
        <w:t xml:space="preserve"> </w:t>
      </w:r>
      <w:proofErr w:type="spellStart"/>
      <w:r>
        <w:t>obţinute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întreaga</w:t>
      </w:r>
      <w:proofErr w:type="spellEnd"/>
      <w:r>
        <w:rPr>
          <w:spacing w:val="-3"/>
        </w:rPr>
        <w:t xml:space="preserve"> </w:t>
      </w:r>
      <w:proofErr w:type="spellStart"/>
      <w:r>
        <w:t>activitate</w:t>
      </w:r>
      <w:proofErr w:type="spellEnd"/>
    </w:p>
    <w:p w14:paraId="49F7163E" w14:textId="77777777" w:rsidR="00B430CF" w:rsidRDefault="00B36AF4">
      <w:pPr>
        <w:pStyle w:val="BodyText"/>
        <w:spacing w:before="43"/>
        <w:ind w:left="104"/>
        <w:jc w:val="both"/>
      </w:pPr>
      <w:r>
        <w:t>-</w:t>
      </w:r>
    </w:p>
    <w:p w14:paraId="49F7163F" w14:textId="3076FFFD" w:rsidR="00B430CF" w:rsidRDefault="00B36AF4">
      <w:pPr>
        <w:pStyle w:val="Heading2"/>
        <w:tabs>
          <w:tab w:val="left" w:pos="6584"/>
        </w:tabs>
        <w:spacing w:before="59"/>
        <w:ind w:left="824"/>
        <w:jc w:val="left"/>
      </w:pPr>
      <w:r>
        <w:t xml:space="preserve">Data: </w:t>
      </w:r>
      <w:r>
        <w:rPr>
          <w:spacing w:val="33"/>
        </w:rPr>
        <w:t xml:space="preserve"> </w:t>
      </w:r>
      <w:r>
        <w:rPr>
          <w:spacing w:val="-3"/>
        </w:rPr>
        <w:t>26.0</w:t>
      </w:r>
      <w:r w:rsidR="004625E6">
        <w:rPr>
          <w:spacing w:val="-3"/>
        </w:rPr>
        <w:t>6</w:t>
      </w:r>
      <w:r>
        <w:rPr>
          <w:spacing w:val="-3"/>
        </w:rPr>
        <w:t>.2025</w:t>
      </w:r>
      <w:r>
        <w:rPr>
          <w:spacing w:val="-3"/>
        </w:rPr>
        <w:tab/>
      </w:r>
      <w:proofErr w:type="spellStart"/>
      <w:r>
        <w:rPr>
          <w:spacing w:val="-3"/>
        </w:rPr>
        <w:t>Semnătura</w:t>
      </w:r>
      <w:proofErr w:type="spellEnd"/>
      <w:r>
        <w:rPr>
          <w:spacing w:val="-3"/>
        </w:rPr>
        <w:t xml:space="preserve">: </w:t>
      </w:r>
      <w:r>
        <w:rPr>
          <w:noProof/>
          <w:spacing w:val="1"/>
          <w:position w:val="1"/>
        </w:rPr>
        <w:drawing>
          <wp:inline distT="0" distB="0" distL="0" distR="0" wp14:anchorId="49F71643" wp14:editId="49F71644">
            <wp:extent cx="1023135" cy="387996"/>
            <wp:effectExtent l="0" t="0" r="0" b="0"/>
            <wp:docPr id="3" name="image2.jpeg" descr="ţ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135" cy="38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30CF">
      <w:pgSz w:w="11910" w:h="16850"/>
      <w:pgMar w:top="1660" w:right="820" w:bottom="280" w:left="860" w:header="4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7DFC2" w14:textId="77777777" w:rsidR="00273501" w:rsidRDefault="00273501">
      <w:r>
        <w:separator/>
      </w:r>
    </w:p>
  </w:endnote>
  <w:endnote w:type="continuationSeparator" w:id="0">
    <w:p w14:paraId="5046D6C5" w14:textId="77777777" w:rsidR="00273501" w:rsidRDefault="0027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9945D" w14:textId="77777777" w:rsidR="00273501" w:rsidRDefault="00273501">
      <w:r>
        <w:separator/>
      </w:r>
    </w:p>
  </w:footnote>
  <w:footnote w:type="continuationSeparator" w:id="0">
    <w:p w14:paraId="3E4241D7" w14:textId="77777777" w:rsidR="00273501" w:rsidRDefault="00273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71645" w14:textId="79FCF96E" w:rsidR="00B430CF" w:rsidRDefault="00B36AF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3967" behindDoc="1" locked="0" layoutInCell="1" allowOverlap="1" wp14:anchorId="49F71646" wp14:editId="49F71647">
          <wp:simplePos x="0" y="0"/>
          <wp:positionH relativeFrom="page">
            <wp:posOffset>607694</wp:posOffset>
          </wp:positionH>
          <wp:positionV relativeFrom="page">
            <wp:posOffset>268605</wp:posOffset>
          </wp:positionV>
          <wp:extent cx="546087" cy="54609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087" cy="546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2819">
      <w:rPr>
        <w:noProof/>
      </w:rPr>
      <mc:AlternateContent>
        <mc:Choice Requires="wps">
          <w:drawing>
            <wp:anchor distT="0" distB="0" distL="114300" distR="114300" simplePos="0" relativeHeight="503305016" behindDoc="1" locked="0" layoutInCell="1" allowOverlap="1" wp14:anchorId="49F71648" wp14:editId="5B161A54">
              <wp:simplePos x="0" y="0"/>
              <wp:positionH relativeFrom="page">
                <wp:posOffset>594360</wp:posOffset>
              </wp:positionH>
              <wp:positionV relativeFrom="page">
                <wp:posOffset>991870</wp:posOffset>
              </wp:positionV>
              <wp:extent cx="6373495" cy="0"/>
              <wp:effectExtent l="13335" t="10795" r="13970" b="8255"/>
              <wp:wrapNone/>
              <wp:docPr id="196591303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3495" cy="0"/>
                      </a:xfrm>
                      <a:prstGeom prst="line">
                        <a:avLst/>
                      </a:prstGeom>
                      <a:noFill/>
                      <a:ln w="6109">
                        <a:solidFill>
                          <a:srgbClr val="9CC2E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54DFD0" id="Line 3" o:spid="_x0000_s1026" style="position:absolute;z-index:-1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.1pt" to="548.65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" strokecolor="#9cc2e4" strokeweight=".16969mm">
              <w10:wrap anchorx="page" anchory="page"/>
            </v:line>
          </w:pict>
        </mc:Fallback>
      </mc:AlternateContent>
    </w:r>
    <w:r w:rsidR="00612819">
      <w:rPr>
        <w:noProof/>
      </w:rPr>
      <mc:AlternateContent>
        <mc:Choice Requires="wps">
          <w:drawing>
            <wp:anchor distT="0" distB="0" distL="114300" distR="114300" simplePos="0" relativeHeight="503305040" behindDoc="1" locked="0" layoutInCell="1" allowOverlap="1" wp14:anchorId="49F71649" wp14:editId="5B91EA9E">
              <wp:simplePos x="0" y="0"/>
              <wp:positionH relativeFrom="page">
                <wp:posOffset>1209675</wp:posOffset>
              </wp:positionH>
              <wp:positionV relativeFrom="page">
                <wp:posOffset>442595</wp:posOffset>
              </wp:positionV>
              <wp:extent cx="4070985" cy="194310"/>
              <wp:effectExtent l="0" t="4445" r="0" b="1270"/>
              <wp:wrapNone/>
              <wp:docPr id="7211204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9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7164D" w14:textId="77777777" w:rsidR="00B430CF" w:rsidRDefault="00B36AF4">
                          <w:pPr>
                            <w:pStyle w:val="BodyText"/>
                            <w:spacing w:before="10"/>
                            <w:ind w:left="20"/>
                          </w:pPr>
                          <w:proofErr w:type="spellStart"/>
                          <w:r>
                            <w:rPr>
                              <w:color w:val="001F5F"/>
                            </w:rPr>
                            <w:t>Agenţia</w:t>
                          </w:r>
                          <w:proofErr w:type="spellEnd"/>
                          <w:r>
                            <w:rPr>
                              <w:color w:val="001F5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</w:rPr>
                            <w:t>Română</w:t>
                          </w:r>
                          <w:proofErr w:type="spellEnd"/>
                          <w:r>
                            <w:rPr>
                              <w:color w:val="001F5F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color w:val="001F5F"/>
                            </w:rPr>
                            <w:t>Asigurare</w:t>
                          </w:r>
                          <w:proofErr w:type="spellEnd"/>
                          <w:r>
                            <w:rPr>
                              <w:color w:val="001F5F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color w:val="001F5F"/>
                            </w:rPr>
                            <w:t>Calităţii</w:t>
                          </w:r>
                          <w:proofErr w:type="spellEnd"/>
                          <w:r>
                            <w:rPr>
                              <w:color w:val="001F5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</w:rPr>
                            <w:t>în</w:t>
                          </w:r>
                          <w:proofErr w:type="spellEnd"/>
                          <w:r>
                            <w:rPr>
                              <w:color w:val="001F5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</w:rPr>
                            <w:t>Învăţământul</w:t>
                          </w:r>
                          <w:proofErr w:type="spellEnd"/>
                          <w:r>
                            <w:rPr>
                              <w:color w:val="001F5F"/>
                            </w:rPr>
                            <w:t xml:space="preserve"> Superior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716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.25pt;margin-top:34.85pt;width:320.55pt;height:15.3pt;z-index:-1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" filled="f" stroked="f">
              <v:textbox inset="0,0,0,0">
                <w:txbxContent>
                  <w:p w14:paraId="49F7164D" w14:textId="77777777" w:rsidR="00B430CF" w:rsidRDefault="00B36AF4">
                    <w:pPr>
                      <w:pStyle w:val="BodyText"/>
                      <w:spacing w:before="10"/>
                      <w:ind w:left="20"/>
                    </w:pPr>
                    <w:proofErr w:type="spellStart"/>
                    <w:r>
                      <w:rPr>
                        <w:color w:val="001F5F"/>
                      </w:rPr>
                      <w:t>Agenţia</w:t>
                    </w:r>
                    <w:proofErr w:type="spellEnd"/>
                    <w:r>
                      <w:rPr>
                        <w:color w:val="001F5F"/>
                      </w:rPr>
                      <w:t xml:space="preserve"> </w:t>
                    </w:r>
                    <w:proofErr w:type="spellStart"/>
                    <w:r>
                      <w:rPr>
                        <w:color w:val="001F5F"/>
                      </w:rPr>
                      <w:t>Română</w:t>
                    </w:r>
                    <w:proofErr w:type="spellEnd"/>
                    <w:r>
                      <w:rPr>
                        <w:color w:val="001F5F"/>
                      </w:rPr>
                      <w:t xml:space="preserve"> de </w:t>
                    </w:r>
                    <w:proofErr w:type="spellStart"/>
                    <w:r>
                      <w:rPr>
                        <w:color w:val="001F5F"/>
                      </w:rPr>
                      <w:t>Asigurare</w:t>
                    </w:r>
                    <w:proofErr w:type="spellEnd"/>
                    <w:r>
                      <w:rPr>
                        <w:color w:val="001F5F"/>
                      </w:rPr>
                      <w:t xml:space="preserve"> a </w:t>
                    </w:r>
                    <w:proofErr w:type="spellStart"/>
                    <w:r>
                      <w:rPr>
                        <w:color w:val="001F5F"/>
                      </w:rPr>
                      <w:t>Calităţii</w:t>
                    </w:r>
                    <w:proofErr w:type="spellEnd"/>
                    <w:r>
                      <w:rPr>
                        <w:color w:val="001F5F"/>
                      </w:rPr>
                      <w:t xml:space="preserve"> </w:t>
                    </w:r>
                    <w:proofErr w:type="spellStart"/>
                    <w:r>
                      <w:rPr>
                        <w:color w:val="001F5F"/>
                      </w:rPr>
                      <w:t>în</w:t>
                    </w:r>
                    <w:proofErr w:type="spellEnd"/>
                    <w:r>
                      <w:rPr>
                        <w:color w:val="001F5F"/>
                      </w:rPr>
                      <w:t xml:space="preserve"> </w:t>
                    </w:r>
                    <w:proofErr w:type="spellStart"/>
                    <w:r>
                      <w:rPr>
                        <w:color w:val="001F5F"/>
                      </w:rPr>
                      <w:t>Învăţământul</w:t>
                    </w:r>
                    <w:proofErr w:type="spellEnd"/>
                    <w:r>
                      <w:rPr>
                        <w:color w:val="001F5F"/>
                      </w:rPr>
                      <w:t xml:space="preserve"> Superior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2819">
      <w:rPr>
        <w:noProof/>
      </w:rPr>
      <mc:AlternateContent>
        <mc:Choice Requires="wps">
          <w:drawing>
            <wp:anchor distT="0" distB="0" distL="114300" distR="114300" simplePos="0" relativeHeight="503305064" behindDoc="1" locked="0" layoutInCell="1" allowOverlap="1" wp14:anchorId="49F7164A" wp14:editId="575EC539">
              <wp:simplePos x="0" y="0"/>
              <wp:positionH relativeFrom="page">
                <wp:posOffset>5342890</wp:posOffset>
              </wp:positionH>
              <wp:positionV relativeFrom="page">
                <wp:posOffset>793115</wp:posOffset>
              </wp:positionV>
              <wp:extent cx="768985" cy="194310"/>
              <wp:effectExtent l="0" t="2540" r="3175" b="3175"/>
              <wp:wrapNone/>
              <wp:docPr id="8007854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9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7164E" w14:textId="77777777" w:rsidR="00B430CF" w:rsidRDefault="00B36AF4">
                          <w:pPr>
                            <w:pStyle w:val="BodyText"/>
                            <w:spacing w:before="10"/>
                            <w:ind w:left="20"/>
                          </w:pPr>
                          <w:proofErr w:type="spellStart"/>
                          <w:r>
                            <w:rPr>
                              <w:color w:val="001F5F"/>
                            </w:rPr>
                            <w:t>Anexa</w:t>
                          </w:r>
                          <w:proofErr w:type="spellEnd"/>
                          <w:r>
                            <w:rPr>
                              <w:color w:val="001F5F"/>
                            </w:rPr>
                            <w:t xml:space="preserve"> 4 FV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F7164A" id="Text Box 1" o:spid="_x0000_s1027" type="#_x0000_t202" style="position:absolute;margin-left:420.7pt;margin-top:62.45pt;width:60.55pt;height:15.3pt;z-index:-1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" filled="f" stroked="f">
              <v:textbox inset="0,0,0,0">
                <w:txbxContent>
                  <w:p w14:paraId="49F7164E" w14:textId="77777777" w:rsidR="00B430CF" w:rsidRDefault="00B36AF4">
                    <w:pPr>
                      <w:pStyle w:val="BodyText"/>
                      <w:spacing w:before="10"/>
                      <w:ind w:left="20"/>
                    </w:pPr>
                    <w:proofErr w:type="spellStart"/>
                    <w:r>
                      <w:rPr>
                        <w:color w:val="001F5F"/>
                      </w:rPr>
                      <w:t>Anexa</w:t>
                    </w:r>
                    <w:proofErr w:type="spellEnd"/>
                    <w:r>
                      <w:rPr>
                        <w:color w:val="001F5F"/>
                      </w:rPr>
                      <w:t xml:space="preserve"> 4 FV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F3B30"/>
    <w:multiLevelType w:val="hybridMultilevel"/>
    <w:tmpl w:val="D75C6274"/>
    <w:lvl w:ilvl="0" w:tplc="59CA08D8">
      <w:start w:val="1"/>
      <w:numFmt w:val="decimal"/>
      <w:lvlText w:val="%1."/>
      <w:lvlJc w:val="left"/>
      <w:pPr>
        <w:ind w:left="104" w:hanging="228"/>
      </w:pPr>
      <w:rPr>
        <w:rFonts w:hint="default"/>
        <w:w w:val="100"/>
      </w:rPr>
    </w:lvl>
    <w:lvl w:ilvl="1" w:tplc="84C060E6">
      <w:numFmt w:val="bullet"/>
      <w:lvlText w:val="•"/>
      <w:lvlJc w:val="left"/>
      <w:pPr>
        <w:ind w:left="1112" w:hanging="228"/>
      </w:pPr>
      <w:rPr>
        <w:rFonts w:hint="default"/>
      </w:rPr>
    </w:lvl>
    <w:lvl w:ilvl="2" w:tplc="B062136A">
      <w:numFmt w:val="bullet"/>
      <w:lvlText w:val="•"/>
      <w:lvlJc w:val="left"/>
      <w:pPr>
        <w:ind w:left="2125" w:hanging="228"/>
      </w:pPr>
      <w:rPr>
        <w:rFonts w:hint="default"/>
      </w:rPr>
    </w:lvl>
    <w:lvl w:ilvl="3" w:tplc="203E764A">
      <w:numFmt w:val="bullet"/>
      <w:lvlText w:val="•"/>
      <w:lvlJc w:val="left"/>
      <w:pPr>
        <w:ind w:left="3137" w:hanging="228"/>
      </w:pPr>
      <w:rPr>
        <w:rFonts w:hint="default"/>
      </w:rPr>
    </w:lvl>
    <w:lvl w:ilvl="4" w:tplc="874CD478">
      <w:numFmt w:val="bullet"/>
      <w:lvlText w:val="•"/>
      <w:lvlJc w:val="left"/>
      <w:pPr>
        <w:ind w:left="4150" w:hanging="228"/>
      </w:pPr>
      <w:rPr>
        <w:rFonts w:hint="default"/>
      </w:rPr>
    </w:lvl>
    <w:lvl w:ilvl="5" w:tplc="7CDEF068">
      <w:numFmt w:val="bullet"/>
      <w:lvlText w:val="•"/>
      <w:lvlJc w:val="left"/>
      <w:pPr>
        <w:ind w:left="5163" w:hanging="228"/>
      </w:pPr>
      <w:rPr>
        <w:rFonts w:hint="default"/>
      </w:rPr>
    </w:lvl>
    <w:lvl w:ilvl="6" w:tplc="8F122D6E">
      <w:numFmt w:val="bullet"/>
      <w:lvlText w:val="•"/>
      <w:lvlJc w:val="left"/>
      <w:pPr>
        <w:ind w:left="6175" w:hanging="228"/>
      </w:pPr>
      <w:rPr>
        <w:rFonts w:hint="default"/>
      </w:rPr>
    </w:lvl>
    <w:lvl w:ilvl="7" w:tplc="1FE4C664">
      <w:numFmt w:val="bullet"/>
      <w:lvlText w:val="•"/>
      <w:lvlJc w:val="left"/>
      <w:pPr>
        <w:ind w:left="7188" w:hanging="228"/>
      </w:pPr>
      <w:rPr>
        <w:rFonts w:hint="default"/>
      </w:rPr>
    </w:lvl>
    <w:lvl w:ilvl="8" w:tplc="A38A5876">
      <w:numFmt w:val="bullet"/>
      <w:lvlText w:val="•"/>
      <w:lvlJc w:val="left"/>
      <w:pPr>
        <w:ind w:left="8201" w:hanging="228"/>
      </w:pPr>
      <w:rPr>
        <w:rFonts w:hint="default"/>
      </w:rPr>
    </w:lvl>
  </w:abstractNum>
  <w:abstractNum w:abstractNumId="1" w15:restartNumberingAfterBreak="0">
    <w:nsid w:val="58253D9F"/>
    <w:multiLevelType w:val="hybridMultilevel"/>
    <w:tmpl w:val="9E7ECFD6"/>
    <w:lvl w:ilvl="0" w:tplc="DE26EAE2">
      <w:start w:val="1"/>
      <w:numFmt w:val="upperLetter"/>
      <w:lvlText w:val="%1."/>
      <w:lvlJc w:val="left"/>
      <w:pPr>
        <w:ind w:left="503" w:hanging="399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</w:rPr>
    </w:lvl>
    <w:lvl w:ilvl="1" w:tplc="779C3976">
      <w:numFmt w:val="bullet"/>
      <w:lvlText w:val="•"/>
      <w:lvlJc w:val="left"/>
      <w:pPr>
        <w:ind w:left="980" w:hanging="399"/>
      </w:pPr>
      <w:rPr>
        <w:rFonts w:hint="default"/>
      </w:rPr>
    </w:lvl>
    <w:lvl w:ilvl="2" w:tplc="EC2025AA">
      <w:numFmt w:val="bullet"/>
      <w:lvlText w:val="•"/>
      <w:lvlJc w:val="left"/>
      <w:pPr>
        <w:ind w:left="2007" w:hanging="399"/>
      </w:pPr>
      <w:rPr>
        <w:rFonts w:hint="default"/>
      </w:rPr>
    </w:lvl>
    <w:lvl w:ilvl="3" w:tplc="3A66E922">
      <w:numFmt w:val="bullet"/>
      <w:lvlText w:val="•"/>
      <w:lvlJc w:val="left"/>
      <w:pPr>
        <w:ind w:left="3034" w:hanging="399"/>
      </w:pPr>
      <w:rPr>
        <w:rFonts w:hint="default"/>
      </w:rPr>
    </w:lvl>
    <w:lvl w:ilvl="4" w:tplc="6E94BC6C">
      <w:numFmt w:val="bullet"/>
      <w:lvlText w:val="•"/>
      <w:lvlJc w:val="left"/>
      <w:pPr>
        <w:ind w:left="4062" w:hanging="399"/>
      </w:pPr>
      <w:rPr>
        <w:rFonts w:hint="default"/>
      </w:rPr>
    </w:lvl>
    <w:lvl w:ilvl="5" w:tplc="3482CD6A">
      <w:numFmt w:val="bullet"/>
      <w:lvlText w:val="•"/>
      <w:lvlJc w:val="left"/>
      <w:pPr>
        <w:ind w:left="5089" w:hanging="399"/>
      </w:pPr>
      <w:rPr>
        <w:rFonts w:hint="default"/>
      </w:rPr>
    </w:lvl>
    <w:lvl w:ilvl="6" w:tplc="DF74F6A0">
      <w:numFmt w:val="bullet"/>
      <w:lvlText w:val="•"/>
      <w:lvlJc w:val="left"/>
      <w:pPr>
        <w:ind w:left="6116" w:hanging="399"/>
      </w:pPr>
      <w:rPr>
        <w:rFonts w:hint="default"/>
      </w:rPr>
    </w:lvl>
    <w:lvl w:ilvl="7" w:tplc="0A1AFF76">
      <w:numFmt w:val="bullet"/>
      <w:lvlText w:val="•"/>
      <w:lvlJc w:val="left"/>
      <w:pPr>
        <w:ind w:left="7144" w:hanging="399"/>
      </w:pPr>
      <w:rPr>
        <w:rFonts w:hint="default"/>
      </w:rPr>
    </w:lvl>
    <w:lvl w:ilvl="8" w:tplc="E7C045A6">
      <w:numFmt w:val="bullet"/>
      <w:lvlText w:val="•"/>
      <w:lvlJc w:val="left"/>
      <w:pPr>
        <w:ind w:left="8171" w:hanging="399"/>
      </w:pPr>
      <w:rPr>
        <w:rFonts w:hint="default"/>
      </w:rPr>
    </w:lvl>
  </w:abstractNum>
  <w:abstractNum w:abstractNumId="2" w15:restartNumberingAfterBreak="0">
    <w:nsid w:val="6D467168"/>
    <w:multiLevelType w:val="hybridMultilevel"/>
    <w:tmpl w:val="FA94B034"/>
    <w:lvl w:ilvl="0" w:tplc="560A2BB0">
      <w:start w:val="1"/>
      <w:numFmt w:val="decimal"/>
      <w:lvlText w:val="%1."/>
      <w:lvlJc w:val="left"/>
      <w:pPr>
        <w:ind w:left="10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1963332">
      <w:numFmt w:val="bullet"/>
      <w:lvlText w:val="•"/>
      <w:lvlJc w:val="left"/>
      <w:pPr>
        <w:ind w:left="1112" w:hanging="181"/>
      </w:pPr>
      <w:rPr>
        <w:rFonts w:hint="default"/>
      </w:rPr>
    </w:lvl>
    <w:lvl w:ilvl="2" w:tplc="5BA06E9A">
      <w:numFmt w:val="bullet"/>
      <w:lvlText w:val="•"/>
      <w:lvlJc w:val="left"/>
      <w:pPr>
        <w:ind w:left="2125" w:hanging="181"/>
      </w:pPr>
      <w:rPr>
        <w:rFonts w:hint="default"/>
      </w:rPr>
    </w:lvl>
    <w:lvl w:ilvl="3" w:tplc="9DFA2454">
      <w:numFmt w:val="bullet"/>
      <w:lvlText w:val="•"/>
      <w:lvlJc w:val="left"/>
      <w:pPr>
        <w:ind w:left="3137" w:hanging="181"/>
      </w:pPr>
      <w:rPr>
        <w:rFonts w:hint="default"/>
      </w:rPr>
    </w:lvl>
    <w:lvl w:ilvl="4" w:tplc="2C60A984">
      <w:numFmt w:val="bullet"/>
      <w:lvlText w:val="•"/>
      <w:lvlJc w:val="left"/>
      <w:pPr>
        <w:ind w:left="4150" w:hanging="181"/>
      </w:pPr>
      <w:rPr>
        <w:rFonts w:hint="default"/>
      </w:rPr>
    </w:lvl>
    <w:lvl w:ilvl="5" w:tplc="D04EE0F4">
      <w:numFmt w:val="bullet"/>
      <w:lvlText w:val="•"/>
      <w:lvlJc w:val="left"/>
      <w:pPr>
        <w:ind w:left="5163" w:hanging="181"/>
      </w:pPr>
      <w:rPr>
        <w:rFonts w:hint="default"/>
      </w:rPr>
    </w:lvl>
    <w:lvl w:ilvl="6" w:tplc="6BA61948">
      <w:numFmt w:val="bullet"/>
      <w:lvlText w:val="•"/>
      <w:lvlJc w:val="left"/>
      <w:pPr>
        <w:ind w:left="6175" w:hanging="181"/>
      </w:pPr>
      <w:rPr>
        <w:rFonts w:hint="default"/>
      </w:rPr>
    </w:lvl>
    <w:lvl w:ilvl="7" w:tplc="2A8A554E">
      <w:numFmt w:val="bullet"/>
      <w:lvlText w:val="•"/>
      <w:lvlJc w:val="left"/>
      <w:pPr>
        <w:ind w:left="7188" w:hanging="181"/>
      </w:pPr>
      <w:rPr>
        <w:rFonts w:hint="default"/>
      </w:rPr>
    </w:lvl>
    <w:lvl w:ilvl="8" w:tplc="062C0236">
      <w:numFmt w:val="bullet"/>
      <w:lvlText w:val="•"/>
      <w:lvlJc w:val="left"/>
      <w:pPr>
        <w:ind w:left="8201" w:hanging="181"/>
      </w:pPr>
      <w:rPr>
        <w:rFonts w:hint="default"/>
      </w:rPr>
    </w:lvl>
  </w:abstractNum>
  <w:num w:numId="1" w16cid:durableId="552932661">
    <w:abstractNumId w:val="0"/>
  </w:num>
  <w:num w:numId="2" w16cid:durableId="224922651">
    <w:abstractNumId w:val="2"/>
  </w:num>
  <w:num w:numId="3" w16cid:durableId="937131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CF"/>
    <w:rsid w:val="00023C4F"/>
    <w:rsid w:val="00163AFF"/>
    <w:rsid w:val="00273501"/>
    <w:rsid w:val="00457A9B"/>
    <w:rsid w:val="004625E6"/>
    <w:rsid w:val="005F4A53"/>
    <w:rsid w:val="00612819"/>
    <w:rsid w:val="006A3DF3"/>
    <w:rsid w:val="006C2267"/>
    <w:rsid w:val="00AB5833"/>
    <w:rsid w:val="00B36AF4"/>
    <w:rsid w:val="00B430CF"/>
    <w:rsid w:val="00C1264C"/>
    <w:rsid w:val="00CD1515"/>
    <w:rsid w:val="00D964A5"/>
    <w:rsid w:val="00DC2DCB"/>
    <w:rsid w:val="00E726B8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F7157A"/>
  <w15:docId w15:val="{60742A4E-3148-439F-8E47-6354E0A7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5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03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ListParagraph1">
    <w:name w:val="List Paragraph1"/>
    <w:basedOn w:val="Normal"/>
    <w:rsid w:val="00023C4F"/>
    <w:pPr>
      <w:widowControl/>
      <w:autoSpaceDE/>
      <w:autoSpaceDN/>
      <w:ind w:left="720"/>
      <w:contextualSpacing/>
    </w:pPr>
    <w:rPr>
      <w:rFonts w:ascii="Calibri" w:hAnsi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3390/jzbg601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ACTIVITĂŢI ARACIS 2006 – 2009</dc:title>
  <dc:creator>user</dc:creator>
  <cp:lastModifiedBy>Dorina Podar</cp:lastModifiedBy>
  <cp:revision>6</cp:revision>
  <dcterms:created xsi:type="dcterms:W3CDTF">2025-07-02T09:27:00Z</dcterms:created>
  <dcterms:modified xsi:type="dcterms:W3CDTF">2025-07-12T05:34:00Z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2025-05-26T00:00:00Z</vt:filetime>
  </property>
  <property fmtid="{D5CDD505-2E9C-101B-9397-08002B2CF9AE}" pid="5" name="GrammarlyDocumentId">
    <vt:lpwstr>9c020e3f-730b-4d30-957b-50cb60572e74</vt:lpwstr>
  </property>
</Properties>
</file>